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B8" w:rsidRPr="001E5CE8" w:rsidRDefault="007B64B8" w:rsidP="007B64B8">
      <w:pPr>
        <w:pStyle w:val="NormalTable1"/>
        <w:jc w:val="right"/>
        <w:rPr>
          <w:rFonts w:ascii="Asap" w:hAnsi="Asap" w:cs="Arial"/>
          <w:b/>
          <w:smallCaps/>
          <w:u w:val="single"/>
        </w:rPr>
      </w:pPr>
      <w:r w:rsidRPr="001E5CE8">
        <w:rPr>
          <w:rFonts w:ascii="Asap" w:hAnsi="Asap" w:cs="Arial"/>
          <w:b/>
          <w:u w:val="single"/>
        </w:rPr>
        <w:t>Z</w:t>
      </w:r>
      <w:r>
        <w:rPr>
          <w:rFonts w:ascii="Asap" w:hAnsi="Asap" w:cs="Arial"/>
          <w:b/>
          <w:u w:val="single"/>
        </w:rPr>
        <w:t>modyfikowany z</w:t>
      </w:r>
      <w:r w:rsidRPr="001E5CE8">
        <w:rPr>
          <w:rFonts w:ascii="Asap" w:hAnsi="Asap" w:cs="Arial"/>
          <w:b/>
          <w:u w:val="single"/>
        </w:rPr>
        <w:t>ałącznik nr</w:t>
      </w:r>
      <w:r>
        <w:rPr>
          <w:rFonts w:ascii="Asap" w:hAnsi="Asap" w:cs="Arial"/>
          <w:b/>
          <w:u w:val="single"/>
        </w:rPr>
        <w:t xml:space="preserve"> </w:t>
      </w:r>
      <w:r w:rsidRPr="001E5CE8">
        <w:rPr>
          <w:rFonts w:ascii="Asap" w:hAnsi="Asap" w:cs="Arial"/>
          <w:b/>
          <w:smallCaps/>
          <w:u w:val="single"/>
        </w:rPr>
        <w:t>9</w:t>
      </w:r>
      <w:r>
        <w:rPr>
          <w:rFonts w:ascii="Asap" w:hAnsi="Asap" w:cs="Arial"/>
          <w:b/>
          <w:smallCaps/>
          <w:u w:val="single"/>
        </w:rPr>
        <w:t xml:space="preserve"> </w:t>
      </w:r>
      <w:r w:rsidRPr="001E5CE8">
        <w:rPr>
          <w:rFonts w:ascii="Asap" w:hAnsi="Asap" w:cs="Arial"/>
          <w:b/>
          <w:u w:val="single"/>
        </w:rPr>
        <w:t>do</w:t>
      </w:r>
      <w:r w:rsidRPr="001E5CE8">
        <w:rPr>
          <w:rFonts w:ascii="Asap" w:hAnsi="Asap" w:cs="Arial"/>
          <w:b/>
          <w:smallCaps/>
          <w:u w:val="single"/>
        </w:rPr>
        <w:t xml:space="preserve"> SIWZ</w:t>
      </w:r>
    </w:p>
    <w:p w:rsidR="007B64B8" w:rsidRPr="001E5CE8" w:rsidRDefault="007B64B8" w:rsidP="007B64B8">
      <w:pPr>
        <w:rPr>
          <w:rFonts w:ascii="Asap" w:hAnsi="Asap" w:cs="Arial"/>
          <w:b/>
          <w:sz w:val="20"/>
          <w:szCs w:val="20"/>
        </w:rPr>
      </w:pPr>
    </w:p>
    <w:p w:rsidR="007B64B8" w:rsidRPr="001E5CE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</w:p>
    <w:p w:rsidR="007B64B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  <w:r w:rsidRPr="001E5CE8">
        <w:rPr>
          <w:rFonts w:ascii="Asap" w:hAnsi="Asap" w:cs="Arial"/>
          <w:b/>
          <w:sz w:val="20"/>
          <w:szCs w:val="20"/>
        </w:rPr>
        <w:t xml:space="preserve">ZESTAWIENIE PARAMETRÓW TECHNICZNYCH: </w:t>
      </w:r>
    </w:p>
    <w:p w:rsidR="007B64B8" w:rsidRPr="001E5CE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</w:p>
    <w:p w:rsidR="007B64B8" w:rsidRPr="001E5CE8" w:rsidRDefault="007B64B8" w:rsidP="007B64B8">
      <w:pPr>
        <w:tabs>
          <w:tab w:val="left" w:pos="1984"/>
        </w:tabs>
        <w:jc w:val="both"/>
        <w:rPr>
          <w:rFonts w:ascii="Asap" w:hAnsi="Asap" w:cs="Arial"/>
          <w:b/>
          <w:sz w:val="20"/>
          <w:szCs w:val="20"/>
        </w:rPr>
      </w:pPr>
      <w:r w:rsidRPr="001E5CE8">
        <w:rPr>
          <w:rFonts w:ascii="Asap" w:hAnsi="Asap" w:cs="Arial"/>
          <w:b/>
          <w:bCs/>
          <w:color w:val="000000"/>
          <w:sz w:val="20"/>
          <w:szCs w:val="20"/>
        </w:rPr>
        <w:t xml:space="preserve">Dzierżawa </w:t>
      </w:r>
      <w:r w:rsidRPr="001E5CE8">
        <w:rPr>
          <w:rFonts w:ascii="Asap" w:hAnsi="Asap" w:cs="Arial"/>
          <w:b/>
          <w:sz w:val="20"/>
          <w:szCs w:val="20"/>
        </w:rPr>
        <w:t xml:space="preserve">analizatora morfologii 5 </w:t>
      </w:r>
      <w:proofErr w:type="spellStart"/>
      <w:r w:rsidRPr="001E5CE8">
        <w:rPr>
          <w:rFonts w:ascii="Asap" w:hAnsi="Asap" w:cs="Arial"/>
          <w:b/>
          <w:sz w:val="20"/>
          <w:szCs w:val="20"/>
        </w:rPr>
        <w:t>diff</w:t>
      </w:r>
      <w:proofErr w:type="spellEnd"/>
      <w:r w:rsidRPr="001E5CE8">
        <w:rPr>
          <w:rFonts w:ascii="Asap" w:hAnsi="Asap" w:cs="Arial"/>
          <w:b/>
          <w:sz w:val="20"/>
          <w:szCs w:val="20"/>
        </w:rPr>
        <w:t xml:space="preserve"> z oceną </w:t>
      </w:r>
      <w:proofErr w:type="spellStart"/>
      <w:r w:rsidRPr="001E5CE8">
        <w:rPr>
          <w:rFonts w:ascii="Asap" w:hAnsi="Asap" w:cs="Arial"/>
          <w:b/>
          <w:sz w:val="20"/>
          <w:szCs w:val="20"/>
        </w:rPr>
        <w:t>retikulocytów</w:t>
      </w:r>
      <w:proofErr w:type="spellEnd"/>
      <w:r>
        <w:rPr>
          <w:rFonts w:ascii="Asap" w:hAnsi="Asap" w:cs="Arial"/>
          <w:b/>
          <w:bCs/>
          <w:color w:val="000000"/>
          <w:sz w:val="20"/>
          <w:szCs w:val="20"/>
        </w:rPr>
        <w:t xml:space="preserve"> wraz z odczynnikami i </w:t>
      </w:r>
      <w:r w:rsidRPr="001E5CE8">
        <w:rPr>
          <w:rFonts w:ascii="Asap" w:hAnsi="Asap" w:cs="Arial"/>
          <w:b/>
          <w:bCs/>
          <w:color w:val="000000"/>
          <w:sz w:val="20"/>
          <w:szCs w:val="20"/>
        </w:rPr>
        <w:t>wyposażeniem (akcesoriami)</w:t>
      </w:r>
    </w:p>
    <w:p w:rsidR="007B64B8" w:rsidRPr="001E5CE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</w:p>
    <w:p w:rsidR="007B64B8" w:rsidRPr="001E5CE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</w:p>
    <w:p w:rsidR="007B64B8" w:rsidRPr="001E5CE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  <w:r w:rsidRPr="001E5CE8">
        <w:rPr>
          <w:rFonts w:ascii="Asap" w:hAnsi="Asap" w:cs="Arial"/>
          <w:b/>
          <w:sz w:val="20"/>
          <w:szCs w:val="20"/>
        </w:rPr>
        <w:t>Wymagania techniczne – warunki graniczne i pożądane</w:t>
      </w:r>
    </w:p>
    <w:p w:rsidR="007B64B8" w:rsidRPr="001E5CE8" w:rsidRDefault="007B64B8" w:rsidP="007B64B8">
      <w:pPr>
        <w:tabs>
          <w:tab w:val="left" w:pos="1984"/>
        </w:tabs>
        <w:rPr>
          <w:rFonts w:ascii="Asap" w:hAnsi="Asap" w:cs="Arial"/>
          <w:b/>
          <w:sz w:val="20"/>
          <w:szCs w:val="20"/>
        </w:rPr>
      </w:pPr>
    </w:p>
    <w:p w:rsidR="007B64B8" w:rsidRPr="001E5CE8" w:rsidRDefault="007B64B8" w:rsidP="007B64B8">
      <w:pPr>
        <w:spacing w:line="360" w:lineRule="auto"/>
        <w:rPr>
          <w:rFonts w:ascii="Asap" w:hAnsi="Asap" w:cs="Arial"/>
          <w:sz w:val="20"/>
          <w:szCs w:val="20"/>
        </w:rPr>
      </w:pPr>
      <w:r w:rsidRPr="001E5CE8">
        <w:rPr>
          <w:rFonts w:ascii="Asap" w:hAnsi="Asap" w:cs="Arial"/>
          <w:sz w:val="20"/>
          <w:szCs w:val="20"/>
        </w:rPr>
        <w:t>Nazwa urządzenia (podać typ):</w:t>
      </w:r>
      <w:r>
        <w:rPr>
          <w:rFonts w:ascii="Asap" w:hAnsi="Asap" w:cs="Arial"/>
          <w:sz w:val="20"/>
          <w:szCs w:val="20"/>
        </w:rPr>
        <w:tab/>
      </w:r>
      <w:r w:rsidRPr="001E5CE8">
        <w:rPr>
          <w:rFonts w:ascii="Asap" w:hAnsi="Asap" w:cs="Arial"/>
          <w:sz w:val="20"/>
          <w:szCs w:val="20"/>
        </w:rPr>
        <w:t>…………………………….……………………..………………………………</w:t>
      </w:r>
      <w:r>
        <w:rPr>
          <w:rFonts w:ascii="Asap" w:hAnsi="Asap" w:cs="Arial"/>
          <w:sz w:val="20"/>
          <w:szCs w:val="20"/>
        </w:rPr>
        <w:t>….</w:t>
      </w:r>
    </w:p>
    <w:p w:rsidR="007B64B8" w:rsidRPr="001E5CE8" w:rsidRDefault="007B64B8" w:rsidP="007B64B8">
      <w:pPr>
        <w:spacing w:line="360" w:lineRule="auto"/>
        <w:rPr>
          <w:rFonts w:ascii="Asap" w:hAnsi="Asap" w:cs="Arial"/>
          <w:sz w:val="20"/>
          <w:szCs w:val="20"/>
        </w:rPr>
      </w:pPr>
      <w:r w:rsidRPr="001E5CE8">
        <w:rPr>
          <w:rFonts w:ascii="Asap" w:hAnsi="Asap" w:cs="Arial"/>
          <w:sz w:val="20"/>
          <w:szCs w:val="20"/>
        </w:rPr>
        <w:t>Producent:</w:t>
      </w:r>
      <w:r w:rsidRPr="001E5CE8">
        <w:rPr>
          <w:rFonts w:ascii="Asap" w:hAnsi="Asap" w:cs="Arial"/>
          <w:sz w:val="20"/>
          <w:szCs w:val="20"/>
        </w:rPr>
        <w:tab/>
      </w:r>
      <w:r>
        <w:rPr>
          <w:rFonts w:ascii="Asap" w:hAnsi="Asap" w:cs="Arial"/>
          <w:sz w:val="20"/>
          <w:szCs w:val="20"/>
        </w:rPr>
        <w:tab/>
      </w:r>
      <w:r>
        <w:rPr>
          <w:rFonts w:ascii="Asap" w:hAnsi="Asap" w:cs="Arial"/>
          <w:sz w:val="20"/>
          <w:szCs w:val="20"/>
        </w:rPr>
        <w:tab/>
      </w:r>
      <w:r w:rsidRPr="001E5CE8">
        <w:rPr>
          <w:rFonts w:ascii="Asap" w:hAnsi="Asap" w:cs="Arial"/>
          <w:sz w:val="20"/>
          <w:szCs w:val="20"/>
        </w:rPr>
        <w:t>………………………………………………….……………………..……………</w:t>
      </w:r>
      <w:r>
        <w:rPr>
          <w:rFonts w:ascii="Asap" w:hAnsi="Asap" w:cs="Arial"/>
          <w:sz w:val="20"/>
          <w:szCs w:val="20"/>
        </w:rPr>
        <w:t>.</w:t>
      </w:r>
    </w:p>
    <w:p w:rsidR="007B64B8" w:rsidRPr="001E5CE8" w:rsidRDefault="007B64B8" w:rsidP="007B64B8">
      <w:pPr>
        <w:spacing w:line="360" w:lineRule="auto"/>
        <w:rPr>
          <w:rFonts w:ascii="Asap" w:hAnsi="Asap" w:cs="Arial"/>
          <w:sz w:val="20"/>
          <w:szCs w:val="20"/>
        </w:rPr>
      </w:pPr>
      <w:r w:rsidRPr="001E5CE8">
        <w:rPr>
          <w:rFonts w:ascii="Asap" w:hAnsi="Asap" w:cs="Arial"/>
          <w:sz w:val="20"/>
          <w:szCs w:val="20"/>
        </w:rPr>
        <w:t xml:space="preserve">Kraj wytwórcy: </w:t>
      </w:r>
      <w:r>
        <w:rPr>
          <w:rFonts w:ascii="Asap" w:hAnsi="Asap" w:cs="Arial"/>
          <w:sz w:val="20"/>
          <w:szCs w:val="20"/>
        </w:rPr>
        <w:tab/>
      </w:r>
      <w:r>
        <w:rPr>
          <w:rFonts w:ascii="Asap" w:hAnsi="Asap" w:cs="Arial"/>
          <w:sz w:val="20"/>
          <w:szCs w:val="20"/>
        </w:rPr>
        <w:tab/>
      </w:r>
      <w:r w:rsidRPr="001E5CE8">
        <w:rPr>
          <w:rFonts w:ascii="Asap" w:hAnsi="Asap" w:cs="Arial"/>
          <w:sz w:val="20"/>
          <w:szCs w:val="20"/>
        </w:rPr>
        <w:tab/>
        <w:t>……………………………………………….……………………..………………</w:t>
      </w:r>
      <w:r>
        <w:rPr>
          <w:rFonts w:ascii="Asap" w:hAnsi="Asap" w:cs="Arial"/>
          <w:sz w:val="20"/>
          <w:szCs w:val="20"/>
        </w:rPr>
        <w:t>..</w:t>
      </w:r>
    </w:p>
    <w:p w:rsidR="007B64B8" w:rsidRPr="001E5CE8" w:rsidRDefault="007B64B8" w:rsidP="007B64B8">
      <w:pPr>
        <w:spacing w:line="360" w:lineRule="auto"/>
        <w:rPr>
          <w:rFonts w:ascii="Asap" w:hAnsi="Asap" w:cs="Arial"/>
          <w:sz w:val="20"/>
          <w:szCs w:val="20"/>
        </w:rPr>
      </w:pPr>
      <w:r w:rsidRPr="001E5CE8">
        <w:rPr>
          <w:rFonts w:ascii="Asap" w:hAnsi="Asap" w:cs="Arial"/>
          <w:sz w:val="20"/>
          <w:szCs w:val="20"/>
        </w:rPr>
        <w:t>Dystrybutor na terenie RP:</w:t>
      </w:r>
      <w:r w:rsidRPr="001E5CE8">
        <w:rPr>
          <w:rFonts w:ascii="Asap" w:hAnsi="Asap" w:cs="Arial"/>
          <w:sz w:val="20"/>
          <w:szCs w:val="20"/>
        </w:rPr>
        <w:tab/>
        <w:t>.……………………………….……………………..……………………………….</w:t>
      </w:r>
    </w:p>
    <w:p w:rsidR="007B64B8" w:rsidRPr="001E5CE8" w:rsidRDefault="007B64B8" w:rsidP="007B64B8">
      <w:pPr>
        <w:spacing w:line="360" w:lineRule="auto"/>
        <w:rPr>
          <w:rFonts w:ascii="Asap" w:hAnsi="Asap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65"/>
        <w:gridCol w:w="1528"/>
        <w:gridCol w:w="3672"/>
      </w:tblGrid>
      <w:tr w:rsidR="007B64B8" w:rsidRPr="001E5CE8" w:rsidTr="000A418B">
        <w:trPr>
          <w:trHeight w:val="284"/>
          <w:tblHeader/>
        </w:trPr>
        <w:tc>
          <w:tcPr>
            <w:tcW w:w="633" w:type="dxa"/>
            <w:shd w:val="clear" w:color="auto" w:fill="auto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Opis parametrów i funkcji wymaganych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Parametr oferowany</w:t>
            </w:r>
          </w:p>
        </w:tc>
      </w:tr>
      <w:tr w:rsidR="007B64B8" w:rsidRPr="001E5CE8" w:rsidTr="000A4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4B8" w:rsidRPr="001E5CE8" w:rsidRDefault="007B64B8" w:rsidP="000A418B">
            <w:pPr>
              <w:pStyle w:val="NormalTable1"/>
              <w:jc w:val="center"/>
              <w:rPr>
                <w:rFonts w:ascii="Asap" w:hAnsi="Asap" w:cs="Arial"/>
                <w:b/>
                <w:i/>
                <w:smallCaps/>
              </w:rPr>
            </w:pPr>
            <w:r w:rsidRPr="001E5CE8">
              <w:rPr>
                <w:rFonts w:ascii="Asap" w:hAnsi="Asap" w:cs="Arial"/>
                <w:b/>
                <w:smallCaps/>
                <w:kern w:val="24"/>
              </w:rPr>
              <w:t>Opis przedmiotu zamówienia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pStyle w:val="Teksttreci1"/>
              <w:shd w:val="clear" w:color="auto" w:fill="auto"/>
              <w:spacing w:after="0" w:line="240" w:lineRule="auto"/>
              <w:ind w:firstLine="0"/>
              <w:jc w:val="both"/>
              <w:rPr>
                <w:rFonts w:ascii="Asap" w:eastAsia="Times New Roman" w:hAnsi="Asap" w:cs="Arial"/>
                <w:sz w:val="20"/>
                <w:szCs w:val="20"/>
              </w:rPr>
            </w:pPr>
            <w:r w:rsidRPr="001E5CE8">
              <w:rPr>
                <w:rFonts w:ascii="Asap" w:eastAsia="Times New Roman" w:hAnsi="Asap" w:cs="Arial"/>
                <w:sz w:val="20"/>
                <w:szCs w:val="20"/>
              </w:rPr>
              <w:t xml:space="preserve">Analizator do morfologii </w:t>
            </w:r>
            <w:proofErr w:type="spellStart"/>
            <w:r w:rsidRPr="001E5CE8">
              <w:rPr>
                <w:rFonts w:ascii="Asap" w:eastAsia="Times New Roman" w:hAnsi="Asap" w:cs="Arial"/>
                <w:sz w:val="20"/>
                <w:szCs w:val="20"/>
              </w:rPr>
              <w:t>krwii</w:t>
            </w:r>
            <w:proofErr w:type="spellEnd"/>
            <w:r w:rsidRPr="001E5CE8">
              <w:rPr>
                <w:rFonts w:ascii="Asap" w:eastAsia="Times New Roman" w:hAnsi="Asap" w:cs="Arial"/>
                <w:sz w:val="20"/>
                <w:szCs w:val="20"/>
              </w:rPr>
              <w:t xml:space="preserve"> 5 </w:t>
            </w:r>
            <w:proofErr w:type="spellStart"/>
            <w:r w:rsidRPr="001E5CE8">
              <w:rPr>
                <w:rFonts w:ascii="Asap" w:eastAsia="Times New Roman" w:hAnsi="Asap" w:cs="Arial"/>
                <w:sz w:val="20"/>
                <w:szCs w:val="20"/>
              </w:rPr>
              <w:t>diff</w:t>
            </w:r>
            <w:proofErr w:type="spellEnd"/>
            <w:r w:rsidRPr="001E5CE8">
              <w:rPr>
                <w:rFonts w:ascii="Asap" w:eastAsia="Times New Roman" w:hAnsi="Asap" w:cs="Arial"/>
                <w:sz w:val="20"/>
                <w:szCs w:val="20"/>
              </w:rPr>
              <w:t xml:space="preserve"> z oceną </w:t>
            </w:r>
            <w:proofErr w:type="spellStart"/>
            <w:r w:rsidRPr="005212E2">
              <w:rPr>
                <w:rFonts w:ascii="Asap" w:eastAsia="Times New Roman" w:hAnsi="Asap" w:cs="Arial"/>
                <w:sz w:val="20"/>
                <w:szCs w:val="20"/>
              </w:rPr>
              <w:t>retikulocytów</w:t>
            </w:r>
            <w:proofErr w:type="spellEnd"/>
            <w:r w:rsidRPr="005212E2">
              <w:rPr>
                <w:rFonts w:ascii="Asap" w:eastAsia="Times New Roman" w:hAnsi="Asap" w:cs="Arial"/>
                <w:sz w:val="20"/>
                <w:szCs w:val="20"/>
              </w:rPr>
              <w:t xml:space="preserve"> i analizą CSF.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Parametry – analizatora, wymagania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hematologiczny ma oznacza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parametry CBC z rozdziałem na min. 5 populacji (5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diff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) z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retikulocytami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oraz NRBC (erytroblastami).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W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przypadku obecności erytroblastów musi być zastosowana korekta WBC.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Poszczególne populacje leukocytów wyrażone mają być w wartościach bezwzględnych i względnych ( %).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Analizator powinien wykonywać oznaczenia we krwi, szpiku kostnym i płynie mózgowo – rdzeniowym.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powinien pobiera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próbki w systemie zamkni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tym oraz otwartym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dlamikropróbki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. Powinien posiada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automatyczny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podajnikpróbek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dla dowolnego zamkniętego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systemupobierania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krwi.Próbki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systemu zamkniętego nie mogą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wymagaćotwierania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, a w systemie podajnika r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cznego powinien znajdować się przebijak korków.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powinien być w komplecie z podajnikiem automatycznym na min. 100 próbek wraz z dostosowanymi rakami</w:t>
            </w:r>
            <w:r w:rsidRPr="005212E2">
              <w:rPr>
                <w:rFonts w:ascii="Asap" w:hAnsi="Asap" w:cs="Arial"/>
                <w:sz w:val="20"/>
                <w:szCs w:val="20"/>
              </w:rPr>
              <w:t xml:space="preserve">. (Obecnie stosowany system aspiracyjno-próżniowy firmy </w:t>
            </w:r>
            <w:proofErr w:type="spellStart"/>
            <w:r w:rsidRPr="005212E2">
              <w:rPr>
                <w:rFonts w:ascii="Asap" w:hAnsi="Asap" w:cs="Arial"/>
                <w:sz w:val="20"/>
                <w:szCs w:val="20"/>
              </w:rPr>
              <w:t>Sarstedt</w:t>
            </w:r>
            <w:proofErr w:type="spellEnd"/>
            <w:r w:rsidRPr="005212E2">
              <w:rPr>
                <w:rFonts w:ascii="Asap" w:hAnsi="Asap" w:cs="Arial"/>
                <w:sz w:val="20"/>
                <w:szCs w:val="20"/>
              </w:rPr>
              <w:t xml:space="preserve"> na 1,6 ml probówki)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winien być fabrycznie nowy – rok produkcji, nie starszy niż 2017. Instrukcja obsługi w j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zyku polskim. Gwarancja na zespoły i podzespoły – na czas umowy dzierżawy.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powinien posiada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system alarmowania, niskiego poziomu odczynników, detektory skrzepu próbki, wypełnienia pojemnika odpadów, system wstrzymuj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ą</w:t>
            </w:r>
            <w:r w:rsidRPr="001E5CE8">
              <w:rPr>
                <w:rFonts w:ascii="Asap" w:hAnsi="Asap" w:cs="Arial"/>
                <w:sz w:val="20"/>
                <w:szCs w:val="20"/>
              </w:rPr>
              <w:t>cy prac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ę </w:t>
            </w:r>
            <w:r w:rsidRPr="001E5CE8">
              <w:rPr>
                <w:rFonts w:ascii="Asap" w:hAnsi="Asap" w:cs="Arial"/>
                <w:sz w:val="20"/>
                <w:szCs w:val="20"/>
              </w:rPr>
              <w:t>aparatu i informuj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ą</w:t>
            </w:r>
            <w:r w:rsidRPr="001E5CE8">
              <w:rPr>
                <w:rFonts w:ascii="Asap" w:hAnsi="Asap" w:cs="Arial"/>
                <w:sz w:val="20"/>
                <w:szCs w:val="20"/>
              </w:rPr>
              <w:t>cy o bł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dach, które wyst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ą</w:t>
            </w:r>
            <w:r w:rsidRPr="001E5CE8">
              <w:rPr>
                <w:rFonts w:ascii="Asap" w:hAnsi="Asap" w:cs="Arial"/>
                <w:sz w:val="20"/>
                <w:szCs w:val="20"/>
              </w:rPr>
              <w:t>piły.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Analizator powinien wykonywa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oznaczenie hemoglobiny komórkowej (celularnej) i hemoglobiny całkowitej (fotometrycznej) do oceny próbek pacjentów pod k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ą</w:t>
            </w:r>
            <w:r w:rsidRPr="001E5CE8">
              <w:rPr>
                <w:rFonts w:ascii="Asap" w:hAnsi="Asap" w:cs="Arial"/>
                <w:sz w:val="20"/>
                <w:szCs w:val="20"/>
              </w:rPr>
              <w:t>tem hemolizy.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CF1422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Analizator powinien wykonywa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CF1422">
              <w:rPr>
                <w:rFonts w:ascii="Asap" w:hAnsi="Asap" w:cs="Arial"/>
                <w:sz w:val="20"/>
                <w:szCs w:val="20"/>
              </w:rPr>
              <w:t xml:space="preserve">oznaczenie </w:t>
            </w:r>
            <w:proofErr w:type="spellStart"/>
            <w:r w:rsidRPr="00CF1422">
              <w:rPr>
                <w:rFonts w:ascii="Asap" w:hAnsi="Asap" w:cs="Arial"/>
                <w:sz w:val="20"/>
                <w:szCs w:val="20"/>
              </w:rPr>
              <w:t>Hb</w:t>
            </w:r>
            <w:proofErr w:type="spellEnd"/>
            <w:r w:rsidRPr="00CF1422">
              <w:rPr>
                <w:rFonts w:ascii="Asap" w:hAnsi="Asap" w:cs="Arial"/>
                <w:sz w:val="20"/>
                <w:szCs w:val="20"/>
              </w:rPr>
              <w:t xml:space="preserve"> w </w:t>
            </w:r>
            <w:proofErr w:type="spellStart"/>
            <w:r w:rsidRPr="00CF1422">
              <w:rPr>
                <w:rFonts w:ascii="Asap" w:hAnsi="Asap" w:cs="Arial"/>
                <w:sz w:val="20"/>
                <w:szCs w:val="20"/>
              </w:rPr>
              <w:t>retikulocytach</w:t>
            </w:r>
            <w:proofErr w:type="spellEnd"/>
            <w:r w:rsidRPr="00CF1422">
              <w:rPr>
                <w:rFonts w:ascii="Asap" w:hAnsi="Asap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vAlign w:val="center"/>
          </w:tcPr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Tak</w:t>
            </w:r>
          </w:p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WAŻNE , DODATKOWA pkt.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CF1422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Wymagane jest oznaczenie rutynowe płytek optycznie, bez zlece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ń </w:t>
            </w:r>
            <w:r w:rsidRPr="00CF1422">
              <w:rPr>
                <w:rFonts w:ascii="Asap" w:hAnsi="Asap" w:cs="Arial"/>
                <w:sz w:val="20"/>
                <w:szCs w:val="20"/>
              </w:rPr>
              <w:t>powtórkowych i dodatkowego odczynnika z mo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>ż</w:t>
            </w:r>
            <w:r w:rsidRPr="00CF1422">
              <w:rPr>
                <w:rFonts w:ascii="Asap" w:hAnsi="Asap" w:cs="Arial"/>
                <w:sz w:val="20"/>
                <w:szCs w:val="20"/>
              </w:rPr>
              <w:t>liwo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>ś</w:t>
            </w:r>
            <w:r w:rsidRPr="00CF1422">
              <w:rPr>
                <w:rFonts w:ascii="Asap" w:hAnsi="Asap" w:cs="Arial"/>
                <w:sz w:val="20"/>
                <w:szCs w:val="20"/>
              </w:rPr>
              <w:t>ci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ą </w:t>
            </w:r>
            <w:r w:rsidRPr="00CF1422">
              <w:rPr>
                <w:rFonts w:ascii="Asap" w:hAnsi="Asap" w:cs="Arial"/>
                <w:sz w:val="20"/>
                <w:szCs w:val="20"/>
              </w:rPr>
              <w:t xml:space="preserve">oceny PLT do 60 </w:t>
            </w:r>
            <w:proofErr w:type="spellStart"/>
            <w:r w:rsidRPr="00CF1422">
              <w:rPr>
                <w:rFonts w:ascii="Asap" w:hAnsi="Asap" w:cs="Arial"/>
                <w:sz w:val="20"/>
                <w:szCs w:val="20"/>
              </w:rPr>
              <w:t>fl</w:t>
            </w:r>
            <w:proofErr w:type="spellEnd"/>
            <w:r w:rsidRPr="00CF1422">
              <w:rPr>
                <w:rFonts w:ascii="Asap" w:hAnsi="Asap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vAlign w:val="center"/>
          </w:tcPr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Tak, podać</w:t>
            </w:r>
          </w:p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WAŻNE , DODATKOWA pkt.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eastAsia="TimesNewRoman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Analizator powinien posiada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układ pomiarowy wykorzystuj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ą</w:t>
            </w:r>
            <w:r w:rsidRPr="001E5CE8">
              <w:rPr>
                <w:rFonts w:ascii="Asap" w:hAnsi="Asap" w:cs="Arial"/>
                <w:sz w:val="20"/>
                <w:szCs w:val="20"/>
              </w:rPr>
              <w:t>cy metod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ę:</w:t>
            </w:r>
          </w:p>
          <w:p w:rsidR="007B64B8" w:rsidRPr="001E5CE8" w:rsidRDefault="007B64B8" w:rsidP="007B64B8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cytometrii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przepływowej</w:t>
            </w:r>
          </w:p>
          <w:p w:rsidR="007B64B8" w:rsidRPr="001E5CE8" w:rsidRDefault="007B64B8" w:rsidP="007B64B8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pomiaru laserowego</w:t>
            </w:r>
          </w:p>
          <w:p w:rsidR="007B64B8" w:rsidRPr="001E5CE8" w:rsidRDefault="007B64B8" w:rsidP="007B64B8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cytochemi</w:t>
            </w:r>
            <w:proofErr w:type="spellEnd"/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Metoda stosowana jako rutynowa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bezużycia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dodatkowych odczynników, przy ka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ż</w:t>
            </w:r>
            <w:r w:rsidRPr="001E5CE8">
              <w:rPr>
                <w:rFonts w:ascii="Asap" w:hAnsi="Asap" w:cs="Arial"/>
                <w:sz w:val="20"/>
                <w:szCs w:val="20"/>
              </w:rPr>
              <w:t>dym oznaczeniu morfologii podstawowej dla RBC i PLT i WBC.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CF1422">
              <w:rPr>
                <w:rFonts w:ascii="Asap" w:hAnsi="Asap" w:cs="Arial"/>
                <w:sz w:val="20"/>
                <w:szCs w:val="20"/>
              </w:rPr>
              <w:t>Analizator powinien posiada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CF1422">
              <w:rPr>
                <w:rFonts w:ascii="Asap" w:hAnsi="Asap" w:cs="Arial"/>
                <w:sz w:val="20"/>
                <w:szCs w:val="20"/>
              </w:rPr>
              <w:t>programowanie dla kilku poziomów referencyjnych w zależności od wieku i płci. Powinien mieć rozbudowany system flagowania wyników, mie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CF1422">
              <w:rPr>
                <w:rFonts w:ascii="Asap" w:hAnsi="Asap" w:cs="Arial"/>
                <w:sz w:val="20"/>
                <w:szCs w:val="20"/>
              </w:rPr>
              <w:t>du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żą </w:t>
            </w:r>
            <w:r w:rsidRPr="00CF1422">
              <w:rPr>
                <w:rFonts w:ascii="Asap" w:hAnsi="Asap" w:cs="Arial"/>
                <w:sz w:val="20"/>
                <w:szCs w:val="20"/>
              </w:rPr>
              <w:t>pami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ęć przechowywanych </w:t>
            </w:r>
            <w:r w:rsidRPr="00CF1422">
              <w:rPr>
                <w:rFonts w:ascii="Asap" w:hAnsi="Asap" w:cs="Arial"/>
                <w:sz w:val="20"/>
                <w:szCs w:val="20"/>
              </w:rPr>
              <w:t>wyników, możliwo</w:t>
            </w:r>
            <w:r w:rsidRPr="00CF1422">
              <w:rPr>
                <w:rFonts w:ascii="Asap" w:eastAsia="TimesNewRoman" w:hAnsi="Asap" w:cs="Arial"/>
                <w:sz w:val="20"/>
                <w:szCs w:val="20"/>
              </w:rPr>
              <w:t xml:space="preserve">ść </w:t>
            </w:r>
            <w:r w:rsidRPr="00CF1422">
              <w:rPr>
                <w:rFonts w:ascii="Asap" w:hAnsi="Asap" w:cs="Arial"/>
                <w:sz w:val="20"/>
                <w:szCs w:val="20"/>
              </w:rPr>
              <w:t>drukowania list zbiorczych z pełnymi danymi osobowymi.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RODO- dane pacjentów po zakończeniu dzierżawy pozostają własnością zamawiającego, a pamięć w analizatorze zostanie wykasowana.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Parametry oznaczenia jakie</w:t>
            </w:r>
            <w:r>
              <w:rPr>
                <w:rFonts w:ascii="Asap" w:hAnsi="Asap" w:cs="Arial"/>
                <w:b/>
                <w:smallCaps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ma</w:t>
            </w:r>
            <w:r>
              <w:rPr>
                <w:rFonts w:ascii="Asap" w:hAnsi="Asap" w:cs="Arial"/>
                <w:b/>
                <w:smallCaps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SPEŁNIAĆ analizator; LINIOWOŚĆ</w:t>
            </w: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Liniowo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ść górna </w:t>
            </w:r>
            <w:r w:rsidRPr="001E5CE8">
              <w:rPr>
                <w:rFonts w:ascii="Asap" w:hAnsi="Asap" w:cs="Arial"/>
                <w:sz w:val="20"/>
                <w:szCs w:val="20"/>
              </w:rPr>
              <w:t>PLT do min 3,5 mln/ ul -bez rozcie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ń</w:t>
            </w:r>
            <w:r w:rsidRPr="001E5CE8">
              <w:rPr>
                <w:rFonts w:ascii="Asap" w:hAnsi="Asap" w:cs="Arial"/>
                <w:sz w:val="20"/>
                <w:szCs w:val="20"/>
              </w:rPr>
              <w:t>czenia.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Liniowość dolna PLT ma być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mniejsza </w:t>
            </w: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>lub równa 5 tys., ale różna od 0.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Wymagane jest oznaczenie procentowe tzw.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large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PLT wi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kszych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od 20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fl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Wymagane jest oznaczenie agregatów płytkowych i automatyczne odejmowanie ich od liczby WBC.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Liniowo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ść górna dla </w:t>
            </w:r>
            <w:r w:rsidRPr="001E5CE8">
              <w:rPr>
                <w:rFonts w:ascii="Asap" w:hAnsi="Asap" w:cs="Arial"/>
                <w:sz w:val="20"/>
                <w:szCs w:val="20"/>
              </w:rPr>
              <w:t>RBC do min 7,0 T / l-bez rozcieńczeń.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Parametry RBC, MCV,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Hb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, Ret. – mierzone, nie wyliczane.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Wymagane oznaczenie liczby erytrocytów – analiza optyczna.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Wydruk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cytogramów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oraz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histogramów dla obj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to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ś</w:t>
            </w:r>
            <w:r w:rsidRPr="001E5CE8">
              <w:rPr>
                <w:rFonts w:ascii="Asap" w:hAnsi="Asap" w:cs="Arial"/>
                <w:sz w:val="20"/>
                <w:szCs w:val="20"/>
              </w:rPr>
              <w:t>ci komórek i st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ęż</w:t>
            </w:r>
            <w:r w:rsidRPr="001E5CE8">
              <w:rPr>
                <w:rFonts w:ascii="Asap" w:hAnsi="Asap" w:cs="Arial"/>
                <w:sz w:val="20"/>
                <w:szCs w:val="20"/>
              </w:rPr>
              <w:t>enia hemoglobiny komórkowej.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powinien wykonywa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oznaczenie NRBC bez dodatkowego odczynnika i zlecenia typu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reflextesting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lub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Rerun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Wymagana liniowo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ść leukocytów (bez wstępnych rozcieńczeń)</w:t>
            </w:r>
            <w:r w:rsidRPr="001E5CE8">
              <w:rPr>
                <w:rFonts w:ascii="Asap" w:hAnsi="Asap" w:cs="Arial"/>
                <w:sz w:val="20"/>
                <w:szCs w:val="20"/>
              </w:rPr>
              <w:t>do min 400 tys. /ul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Weryfikacja leukocytozy dwoma niezależnymi metodami pomiaru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HGB od 0,0 do min. 22 g/dl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OZNAKOWANIE WYNIKÓW PATOLOGICZNYCH</w:t>
            </w: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powinien wykonywa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oznakowanie wyników patologicznych – flagowanie: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blasty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nietypowe limfocyty,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młode formy granulocytów,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erytroblasty,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 du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ż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e płytki,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Agregaty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płytkowe,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fragmenty RBC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mikrocytoza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makrocytoza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hypochromia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, </w:t>
            </w:r>
          </w:p>
          <w:p w:rsidR="007B64B8" w:rsidRPr="001E5CE8" w:rsidRDefault="007B64B8" w:rsidP="007B64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Asap" w:hAnsi="Asap" w:cs="Arial"/>
                <w:sz w:val="20"/>
                <w:szCs w:val="20"/>
              </w:rPr>
            </w:pP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hyperchromia</w:t>
            </w:r>
            <w:proofErr w:type="spellEnd"/>
          </w:p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Wymagane podanie liczby w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% zawarto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ś</w:t>
            </w:r>
            <w:r w:rsidRPr="001E5CE8">
              <w:rPr>
                <w:rFonts w:ascii="Asap" w:hAnsi="Asap" w:cs="Arial"/>
                <w:sz w:val="20"/>
                <w:szCs w:val="20"/>
              </w:rPr>
              <w:t>ci.</w:t>
            </w:r>
          </w:p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RODZAJ PRÓBKI BADANEJ</w:t>
            </w: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 xml:space="preserve">Maksymalna objętość </w:t>
            </w:r>
            <w:proofErr w:type="spellStart"/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mikropróbki</w:t>
            </w:r>
            <w:proofErr w:type="spellEnd"/>
            <w:r>
              <w:rPr>
                <w:rFonts w:ascii="Asap" w:hAnsi="Asap" w:cs="Arial"/>
                <w:color w:val="000000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w trybie manualnym ( krew żylna i włośniczkowa)do pełnego oznaczenia morfologii, bez wcześniejszego przygotowania, nie może być większa niż 200 ul krwi.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rPr>
          <w:trHeight w:val="429"/>
        </w:trPr>
        <w:tc>
          <w:tcPr>
            <w:tcW w:w="9498" w:type="dxa"/>
            <w:gridSpan w:val="4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WYDAJNOŚĆ APARATU</w:t>
            </w: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Wydajność min. 120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ozn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./godz. dla próbek podawanych w trybie automatycznym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ODCZYNNIKI</w:t>
            </w: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Odczynniki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bezcyjankowe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. Na opakowaniu wymagana nazwa, producent, nr katalogowy,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Lot.produktu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Odczynniki do aparatu winny mie</w:t>
            </w:r>
            <w:r w:rsidRPr="005212E2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="00DB38C6" w:rsidRPr="00DB38C6">
              <w:rPr>
                <w:rFonts w:ascii="Asap" w:eastAsia="TimesNewRoman" w:hAnsi="Asap" w:cs="Arial"/>
                <w:b/>
                <w:sz w:val="20"/>
                <w:szCs w:val="20"/>
              </w:rPr>
              <w:t>2 -3</w:t>
            </w:r>
            <w:r w:rsidR="00DB38C6" w:rsidRPr="00DB38C6">
              <w:rPr>
                <w:rFonts w:ascii="Asap" w:eastAsia="TimesNewRoman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miesi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czny termin wa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ż</w:t>
            </w:r>
            <w:r w:rsidRPr="001E5CE8">
              <w:rPr>
                <w:rFonts w:ascii="Asap" w:hAnsi="Asap" w:cs="Arial"/>
                <w:sz w:val="20"/>
                <w:szCs w:val="20"/>
              </w:rPr>
              <w:t>no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ś</w:t>
            </w:r>
            <w:r w:rsidRPr="001E5CE8">
              <w:rPr>
                <w:rFonts w:ascii="Asap" w:hAnsi="Asap" w:cs="Arial"/>
                <w:sz w:val="20"/>
                <w:szCs w:val="20"/>
              </w:rPr>
              <w:t>ci, liczony od daty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dostawy.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Odczynniki powinny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staćw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większości (90%) na pokładzie aparatu.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Wykonawca zobowiązuje się dostarczyć karty charakterystyk, w języku polskim, dla stosowanych odczynników.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color w:val="000000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Wykonawca dostarcza startowy zestaw odczynników i kontroli na 3 poziomach min. po 1-ej fiolce z każdego poziomu.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kontrola jakości</w:t>
            </w: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Wymagany w aparacie rozbudowany system kontroli (wykresy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Levis-Jenningsa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>, program XB).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Parametry kontroli wprowadzane z nośnika elektronicznego.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Kontrole (3 poziomy: L ,M, H) zawieraj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ą</w:t>
            </w:r>
            <w:r w:rsidRPr="001E5CE8">
              <w:rPr>
                <w:rFonts w:ascii="Asap" w:hAnsi="Asap" w:cs="Arial"/>
                <w:sz w:val="20"/>
                <w:szCs w:val="20"/>
              </w:rPr>
              <w:t>ce w 1 fiolce parametry dla CBC/DIFF/RET.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Krew kontrolna jest tego samego producenta co oferowany analizator.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Tak 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5212E2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5212E2">
              <w:rPr>
                <w:rFonts w:ascii="Asap" w:hAnsi="Asap" w:cs="Arial"/>
                <w:sz w:val="20"/>
                <w:szCs w:val="20"/>
              </w:rPr>
              <w:t xml:space="preserve">Wykonawca powinien dostarczyć na czas trwania dzierżawy kontrole zewnętrzną morfologii krwi 5 </w:t>
            </w:r>
            <w:proofErr w:type="spellStart"/>
            <w:r w:rsidRPr="005212E2">
              <w:rPr>
                <w:rFonts w:ascii="Asap" w:hAnsi="Asap" w:cs="Arial"/>
                <w:sz w:val="20"/>
                <w:szCs w:val="20"/>
              </w:rPr>
              <w:t>diff</w:t>
            </w:r>
            <w:proofErr w:type="spellEnd"/>
            <w:r w:rsidRPr="005212E2">
              <w:rPr>
                <w:rFonts w:ascii="Asap" w:hAnsi="Asap" w:cs="Arial"/>
                <w:sz w:val="20"/>
                <w:szCs w:val="20"/>
              </w:rPr>
              <w:t xml:space="preserve"> dla całego cyklu oceny rocznej. Dystrybutorem kontroli powinna być wiodąca firma na rynku polskim ( certyfikowane produkty np. </w:t>
            </w:r>
            <w:proofErr w:type="spellStart"/>
            <w:r w:rsidRPr="005212E2">
              <w:rPr>
                <w:rFonts w:ascii="Asap" w:hAnsi="Asap" w:cs="Arial"/>
                <w:sz w:val="20"/>
                <w:szCs w:val="20"/>
              </w:rPr>
              <w:t>Randox</w:t>
            </w:r>
            <w:proofErr w:type="spellEnd"/>
            <w:r w:rsidRPr="005212E2">
              <w:rPr>
                <w:rFonts w:ascii="Asap" w:hAnsi="Asap" w:cs="Arial"/>
                <w:sz w:val="20"/>
                <w:szCs w:val="20"/>
              </w:rPr>
              <w:t xml:space="preserve"> lub </w:t>
            </w:r>
            <w:proofErr w:type="spellStart"/>
            <w:r w:rsidRPr="005212E2">
              <w:rPr>
                <w:rFonts w:ascii="Asap" w:hAnsi="Asap" w:cs="Arial"/>
                <w:sz w:val="20"/>
                <w:szCs w:val="20"/>
              </w:rPr>
              <w:t>Labqality</w:t>
            </w:r>
            <w:proofErr w:type="spellEnd"/>
            <w:r w:rsidRPr="005212E2">
              <w:rPr>
                <w:rFonts w:ascii="Asap" w:hAnsi="Asap" w:cs="Arial"/>
                <w:sz w:val="20"/>
                <w:szCs w:val="20"/>
              </w:rPr>
              <w:t>)</w:t>
            </w:r>
          </w:p>
          <w:p w:rsidR="007B64B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  <w:p w:rsidR="007B64B8" w:rsidRPr="005212E2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5212E2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5212E2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F04DE2" w:rsidRDefault="007B64B8" w:rsidP="000A418B">
            <w:pPr>
              <w:spacing w:before="40" w:after="40"/>
              <w:rPr>
                <w:rFonts w:ascii="Asap" w:hAnsi="Asap" w:cs="Arial"/>
                <w:b/>
                <w:sz w:val="20"/>
                <w:szCs w:val="20"/>
                <w:highlight w:val="green"/>
              </w:rPr>
            </w:pPr>
          </w:p>
          <w:p w:rsidR="007B64B8" w:rsidRPr="00F04DE2" w:rsidRDefault="007B64B8" w:rsidP="000A418B">
            <w:pPr>
              <w:spacing w:before="40" w:after="40"/>
              <w:rPr>
                <w:rFonts w:ascii="Asap" w:hAnsi="Asap" w:cs="Arial"/>
                <w:b/>
                <w:sz w:val="20"/>
                <w:szCs w:val="20"/>
              </w:rPr>
            </w:pPr>
          </w:p>
          <w:p w:rsidR="007B64B8" w:rsidRPr="00F04DE2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  <w:highlight w:val="green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411477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411477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411477">
              <w:rPr>
                <w:rFonts w:ascii="Asap" w:hAnsi="Asap" w:cs="Arial"/>
                <w:sz w:val="20"/>
                <w:szCs w:val="20"/>
              </w:rPr>
              <w:t xml:space="preserve">Wykonawca zobowiązany jest opłacić prowadzenie statystyki kontroli wewnętrznej, </w:t>
            </w:r>
            <w:proofErr w:type="spellStart"/>
            <w:r w:rsidRPr="00411477">
              <w:rPr>
                <w:rFonts w:ascii="Asap" w:hAnsi="Asap" w:cs="Arial"/>
                <w:sz w:val="20"/>
                <w:szCs w:val="20"/>
              </w:rPr>
              <w:t>międzylaboratoryjnej</w:t>
            </w:r>
            <w:proofErr w:type="spellEnd"/>
            <w:r w:rsidRPr="00411477">
              <w:rPr>
                <w:rFonts w:ascii="Asap" w:hAnsi="Asap" w:cs="Arial"/>
                <w:sz w:val="20"/>
                <w:szCs w:val="20"/>
              </w:rPr>
              <w:t xml:space="preserve"> </w:t>
            </w:r>
            <w:proofErr w:type="spellStart"/>
            <w:r w:rsidRPr="00411477">
              <w:rPr>
                <w:rFonts w:ascii="Asap" w:hAnsi="Asap" w:cs="Arial"/>
                <w:sz w:val="20"/>
                <w:szCs w:val="20"/>
              </w:rPr>
              <w:t>Standlab</w:t>
            </w:r>
            <w:proofErr w:type="spellEnd"/>
            <w:r w:rsidRPr="00411477">
              <w:rPr>
                <w:rFonts w:ascii="Asap" w:hAnsi="Asap" w:cs="Arial"/>
                <w:sz w:val="20"/>
                <w:szCs w:val="20"/>
              </w:rPr>
              <w:t xml:space="preserve"> (</w:t>
            </w:r>
            <w:r>
              <w:rPr>
                <w:rFonts w:ascii="Asap" w:hAnsi="Asap" w:cs="Arial"/>
                <w:sz w:val="20"/>
                <w:szCs w:val="20"/>
              </w:rPr>
              <w:t xml:space="preserve">zgodnie z punktem </w:t>
            </w:r>
            <w:r w:rsidRPr="00411477">
              <w:rPr>
                <w:rFonts w:ascii="Asap" w:hAnsi="Asap" w:cs="Arial"/>
                <w:sz w:val="20"/>
                <w:szCs w:val="20"/>
              </w:rPr>
              <w:t>2.4 SIWZ).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411477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411477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  <w:highlight w:val="yellow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 xml:space="preserve">Pozostałe funkcje Techniczne </w:t>
            </w:r>
            <w:proofErr w:type="spellStart"/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iinformatyczne</w:t>
            </w:r>
            <w:proofErr w:type="spellEnd"/>
          </w:p>
        </w:tc>
      </w:tr>
      <w:tr w:rsidR="007B64B8" w:rsidRPr="00F04DE2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Oprogramowanie analizatora powinno by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oparte na systemie Windows z wszelkimi funkcjami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dost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pnymi przez klawiatur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ę </w:t>
            </w:r>
            <w:r w:rsidRPr="001E5CE8">
              <w:rPr>
                <w:rFonts w:ascii="Asap" w:hAnsi="Asap" w:cs="Arial"/>
                <w:sz w:val="20"/>
                <w:szCs w:val="20"/>
              </w:rPr>
              <w:t>lub myszk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>
              <w:rPr>
                <w:rFonts w:ascii="Asap" w:hAnsi="Asap" w:cs="Arial"/>
                <w:sz w:val="20"/>
                <w:szCs w:val="20"/>
              </w:rPr>
              <w:t xml:space="preserve">.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  <w:shd w:val="clear" w:color="auto" w:fill="auto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Analizator ma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z w:val="20"/>
                <w:szCs w:val="20"/>
              </w:rPr>
              <w:t>posiada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ć </w:t>
            </w:r>
            <w:r w:rsidRPr="001E5CE8">
              <w:rPr>
                <w:rFonts w:ascii="Asap" w:hAnsi="Asap" w:cs="Arial"/>
                <w:sz w:val="20"/>
                <w:szCs w:val="20"/>
              </w:rPr>
              <w:t>czytnik</w:t>
            </w:r>
          </w:p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kodów paskowych zewn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trzny i wewn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trzny.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shd w:val="clear" w:color="auto" w:fill="auto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Wykonawca zobowiązany jest zabezpieczyć podłączenie do systemu </w:t>
            </w: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 xml:space="preserve">LIS obecnego w </w:t>
            </w:r>
            <w:r>
              <w:rPr>
                <w:rFonts w:ascii="Asap" w:hAnsi="Asap" w:cs="Arial"/>
                <w:sz w:val="20"/>
                <w:szCs w:val="20"/>
              </w:rPr>
              <w:t xml:space="preserve">pracowni analitycznej, oraz zapewnić pełną kompatybilność komputera sterującego z systemem Zamawiającego w tym zapewnić interfejs i licencję w ramach złożonej oferty 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(aktualnie jest to program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InfoMedica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firmy Asseco).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Sygnalizacja akustyczna parametrów pracy i stanów alarmowych, potwierdzenia głosowe</w:t>
            </w:r>
            <w:r>
              <w:rPr>
                <w:rFonts w:ascii="Asap" w:hAnsi="Asap" w:cs="Arial"/>
                <w:color w:val="000000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(akustyczne)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color w:val="000000"/>
                <w:sz w:val="20"/>
                <w:szCs w:val="20"/>
              </w:rPr>
            </w:pPr>
            <w:r>
              <w:rPr>
                <w:rFonts w:ascii="Asap" w:hAnsi="Asap" w:cs="Arial"/>
                <w:color w:val="000000"/>
                <w:sz w:val="20"/>
                <w:szCs w:val="20"/>
              </w:rPr>
              <w:t xml:space="preserve">Komputer sterujący wraz z oprogramowaniem musi być w pełni kompatybilny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 xml:space="preserve">Mile widziane menu w języku polskim.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opcjonalnie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</w:tcPr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Wyposażenie dostarczone wraz Analizatorem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autoSpaceDE w:val="0"/>
              <w:autoSpaceDN w:val="0"/>
              <w:adjustRightIn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Do analizatora ma być dostarczony komputer i monitor oraz zewn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>ę</w:t>
            </w:r>
            <w:r w:rsidRPr="001E5CE8">
              <w:rPr>
                <w:rFonts w:ascii="Asap" w:hAnsi="Asap" w:cs="Arial"/>
                <w:sz w:val="20"/>
                <w:szCs w:val="20"/>
              </w:rPr>
              <w:t>trzn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a </w:t>
            </w:r>
            <w:r w:rsidRPr="001E5CE8">
              <w:rPr>
                <w:rFonts w:ascii="Asap" w:hAnsi="Asap" w:cs="Arial"/>
                <w:sz w:val="20"/>
                <w:szCs w:val="20"/>
              </w:rPr>
              <w:t>drukark</w:t>
            </w:r>
            <w:r w:rsidRPr="001E5CE8">
              <w:rPr>
                <w:rFonts w:ascii="Asap" w:eastAsia="TimesNewRoman" w:hAnsi="Asap" w:cs="Arial"/>
                <w:sz w:val="20"/>
                <w:szCs w:val="20"/>
              </w:rPr>
              <w:t xml:space="preserve">a kolorowa z tonerem ( 1-en pełny komplet), klawiatura, mysz </w:t>
            </w:r>
            <w:r w:rsidRPr="001E5CE8">
              <w:rPr>
                <w:rFonts w:ascii="Asap" w:hAnsi="Asap" w:cs="Arial"/>
                <w:sz w:val="20"/>
                <w:szCs w:val="20"/>
              </w:rPr>
              <w:t>oraz UPS.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Tak, </w:t>
            </w:r>
          </w:p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podać okres gwarancji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Części zużywalne niezbędne do pracy analizatora, a których wymiana jest w gestii użytkownika jak: filtry, wężyki, zaciski, lampy, strzykawki.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Tak, </w:t>
            </w:r>
          </w:p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podać okres gwarancji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</w:tcPr>
          <w:p w:rsidR="007B64B8" w:rsidRPr="00CF1422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kern w:val="24"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Warunki dodatkowe i i</w:t>
            </w:r>
            <w:r w:rsidRPr="001E5CE8">
              <w:rPr>
                <w:rFonts w:ascii="Asap" w:hAnsi="Asap" w:cs="Arial"/>
                <w:b/>
                <w:smallCaps/>
                <w:kern w:val="24"/>
                <w:sz w:val="20"/>
                <w:szCs w:val="20"/>
              </w:rPr>
              <w:t>nformacja o warunkach serwisu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Wykonawca oświadcza, że przedmiotem dzierżawy jest</w:t>
            </w:r>
            <w:r>
              <w:rPr>
                <w:rFonts w:ascii="Asap" w:hAnsi="Asap" w:cs="Arial"/>
                <w:spacing w:val="-4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fabrycznie nowe urządzenie, które nie było przedmiotem ekspozycji, wystaw itp.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Wykonawca gwarantuje, że przedmiot dzierżawy zostanie udostępniony Zamawiającemu w komplecie z wyposażeniem, o którym mowa powyżej, a </w:t>
            </w:r>
            <w:proofErr w:type="spellStart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aparatbędzie</w:t>
            </w:r>
            <w:proofErr w:type="spellEnd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 gotowy do użytkowania bez żadnych dodatkowych zakupów i inwestycji.(z wyłączeniem odczynników niezbędnych do analizatora wymienionych w załączniku nr 2 do SIWZ )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rPr>
          <w:trHeight w:val="698"/>
        </w:trPr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7B64B8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Czas dostarczenia analizatora od dnia zawarcia umowy wynosi maksymalnie </w:t>
            </w:r>
            <w:r w:rsidRPr="007B64B8">
              <w:rPr>
                <w:rFonts w:ascii="Asap" w:hAnsi="Asap" w:cs="Arial"/>
                <w:b/>
                <w:sz w:val="20"/>
                <w:szCs w:val="20"/>
              </w:rPr>
              <w:t>21 dni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  <w:u w:val="single"/>
              </w:rPr>
              <w:t>Wykonawca zapewnia w swoim zakresie pełną opiekę serwisową dla przedmiotu dzierżawy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, w tym bieżącą konserwację aparatu oraz zobowiązuje się do przeprowadzenia przeglądów serwisowych aparatu w całym okresie trwania dzierżawy zgodnie z zaleceniami producenta, które zapewnią jego prawidłowe funkcjonowanie.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napToGri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Koszt przeglądów i utrzymania sprawności urządzenia i jego naprawy w przypadku awarii został wliczony w cenę oferty przetargowej wraz z kosztami dojazdu techników/ 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lastRenderedPageBreak/>
              <w:t xml:space="preserve">serwisantów do siedziby Zamawiającego.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72" w:type="dxa"/>
            <w:vAlign w:val="center"/>
          </w:tcPr>
          <w:p w:rsidR="007B64B8" w:rsidRPr="001E5CE8" w:rsidRDefault="007B64B8" w:rsidP="000A418B">
            <w:pPr>
              <w:snapToGrid w:val="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napToGrid w:val="0"/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Wykonawca zapewnia świadczenie usług serwisowych przez autoryzowane przez producenta punkty serwisowe.</w:t>
            </w:r>
          </w:p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Siedziba serwisu - dokładny adres i nr telefonu.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Style w:val="TekstpodstawowywcityZnak"/>
                <w:rFonts w:ascii="Asap" w:hAnsi="Asap" w:cs="Arial"/>
                <w:sz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Tak, podać </w:t>
            </w:r>
          </w:p>
        </w:tc>
        <w:tc>
          <w:tcPr>
            <w:tcW w:w="3672" w:type="dxa"/>
            <w:vAlign w:val="center"/>
          </w:tcPr>
          <w:p w:rsidR="007B64B8" w:rsidRPr="001E5CE8" w:rsidRDefault="007B64B8" w:rsidP="000A418B">
            <w:pPr>
              <w:snapToGrid w:val="0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Adres: ……………………………………………</w:t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  <w:t>……………………………….……………</w:t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  <w:t>…………………………………….………</w:t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  <w:t>Telefon: ……………………….…………</w:t>
            </w:r>
          </w:p>
          <w:p w:rsidR="007B64B8" w:rsidRPr="001E5CE8" w:rsidRDefault="007B64B8" w:rsidP="000A418B">
            <w:pPr>
              <w:snapToGrid w:val="0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e-mail: ……………………………………</w:t>
            </w:r>
          </w:p>
        </w:tc>
      </w:tr>
      <w:tr w:rsidR="007B64B8" w:rsidRPr="001E5CE8" w:rsidTr="000A418B">
        <w:trPr>
          <w:trHeight w:val="1695"/>
        </w:trPr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Dane osoby odpowiedzialnej za serwis przedmiotu dzierżawy po stronie Wykonawcy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Style w:val="TekstpodstawowywcityZnak"/>
                <w:rFonts w:ascii="Asap" w:hAnsi="Asap" w:cs="Arial"/>
                <w:sz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Tak, podać </w:t>
            </w:r>
            <w:r w:rsidRPr="001E5CE8">
              <w:rPr>
                <w:rFonts w:ascii="Asap" w:hAnsi="Asap" w:cs="Arial"/>
                <w:sz w:val="20"/>
                <w:szCs w:val="20"/>
                <w:u w:val="single"/>
              </w:rPr>
              <w:t>dane kontaktowe</w:t>
            </w:r>
            <w:r w:rsidRPr="001E5CE8">
              <w:rPr>
                <w:rFonts w:ascii="Asap" w:hAnsi="Asap" w:cs="Arial"/>
                <w:sz w:val="20"/>
                <w:szCs w:val="20"/>
              </w:rPr>
              <w:t xml:space="preserve"> w sprawie serwisu i awarii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napToGrid w:val="0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Adres: ……………………………………………</w:t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  <w:t>……………………………….……………</w:t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  <w:t>…………………………………….………</w:t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</w:r>
            <w:r w:rsidRPr="001E5CE8">
              <w:rPr>
                <w:rFonts w:ascii="Asap" w:hAnsi="Asap" w:cs="Arial"/>
                <w:sz w:val="20"/>
                <w:szCs w:val="20"/>
              </w:rPr>
              <w:br/>
              <w:t>Telefon: ……………………….…………</w:t>
            </w:r>
          </w:p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e-mail: ……………………………………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Szkolenie personelu medycznego użytkownika w zakresie eksploatacji i obsługi urządzenia zostało wliczone w cenę oferty przetargowej.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Style w:val="TekstpodstawowywcityZnak"/>
                <w:rFonts w:ascii="Asap" w:hAnsi="Asap" w:cs="Arial"/>
                <w:sz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W okresie trwania dzierżawy Wykonawca zobowiązuje się do załatwienia wszelkich formalności, w tym celnych, związanych z ewentualną wymianą urządzeń na nowe ( inne ), jego wysyłką do naprawy gwarancyjnej, </w:t>
            </w:r>
            <w:proofErr w:type="spellStart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pogwarancyjneji</w:t>
            </w:r>
            <w:proofErr w:type="spellEnd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 odbiorem lub jego importem we własnym zakresie - </w:t>
            </w:r>
            <w:r w:rsidRPr="001E5CE8">
              <w:rPr>
                <w:rFonts w:ascii="Asap" w:hAnsi="Asap" w:cs="Arial"/>
                <w:b/>
                <w:bCs/>
                <w:spacing w:val="-4"/>
                <w:sz w:val="20"/>
                <w:szCs w:val="20"/>
              </w:rPr>
              <w:t>bez udziału zamawiającego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Style w:val="TekstpodstawowywcityZnak"/>
                <w:rFonts w:ascii="Asap" w:hAnsi="Asap" w:cs="Arial"/>
                <w:sz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</w:pPr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 xml:space="preserve">Maksymalna ilość </w:t>
            </w:r>
            <w:proofErr w:type="spellStart"/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>naprawtego</w:t>
            </w:r>
            <w:proofErr w:type="spellEnd"/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 xml:space="preserve"> samego elementu, po których dany element zostanie wymieniony na nowy, wolny od wad: 3 naprawy </w:t>
            </w:r>
          </w:p>
          <w:p w:rsidR="007B64B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</w:p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Style w:val="TekstpodstawowywcityZnak"/>
                <w:rFonts w:ascii="Asap" w:hAnsi="Asap" w:cs="Arial"/>
                <w:bCs w:val="0"/>
                <w:sz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b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>Obsługa serwisowa świadczona jest minimum 5 dni w tygodniu od poniedziałku do piątku. Serwis telefoniczny dostępny jest 24 godz.7 dni w tygodniu.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Style w:val="TekstpodstawowywcityZnak"/>
                <w:rFonts w:ascii="Asap" w:hAnsi="Asap" w:cs="Arial"/>
                <w:sz w:val="20"/>
                <w:lang w:eastAsia="ar-SA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  <w:vAlign w:val="center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w godz. ..........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DB38C6">
            <w:pPr>
              <w:shd w:val="clear" w:color="auto" w:fill="FFFFFF"/>
              <w:jc w:val="both"/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pacing w:val="-4"/>
                <w:sz w:val="20"/>
                <w:szCs w:val="20"/>
              </w:rPr>
              <w:t>Wykonawca zapewnia Zamawiającemu aparat</w:t>
            </w:r>
            <w:r w:rsidR="00DB38C6">
              <w:rPr>
                <w:rFonts w:ascii="Asap" w:hAnsi="Asap" w:cs="Arial"/>
                <w:b/>
                <w:spacing w:val="-4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b/>
                <w:spacing w:val="-4"/>
                <w:sz w:val="20"/>
                <w:szCs w:val="20"/>
              </w:rPr>
              <w:t>zastępczy o równorzędnych parametrach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 w przypadku, gdy czas naprawy aparatu trwa dłuższej niż </w:t>
            </w:r>
            <w:bookmarkStart w:id="0" w:name="_GoBack"/>
            <w:r w:rsidR="00DB38C6" w:rsidRPr="00DB38C6">
              <w:rPr>
                <w:rFonts w:ascii="Asap" w:hAnsi="Asap" w:cs="Arial"/>
                <w:b/>
                <w:spacing w:val="-4"/>
                <w:sz w:val="20"/>
                <w:szCs w:val="20"/>
              </w:rPr>
              <w:t>96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 </w:t>
            </w:r>
            <w:bookmarkEnd w:id="0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godziny </w:t>
            </w:r>
            <w:r w:rsidRPr="001E5CE8">
              <w:rPr>
                <w:rFonts w:ascii="Asap" w:hAnsi="Asap" w:cs="Arial"/>
                <w:color w:val="000000"/>
                <w:sz w:val="20"/>
                <w:szCs w:val="20"/>
              </w:rPr>
              <w:t>z wyłączeniem dni ustawowo wolnych od pracy (niedziel, świąt) oraz sobót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, licząc od momentu zgłoszenia przez Zamawiającego awarii.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mallCaps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mallCaps/>
                <w:sz w:val="20"/>
                <w:szCs w:val="20"/>
              </w:rPr>
              <w:t>Dokumentacja</w:t>
            </w: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b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Instrukcja obsługi w języku polskim (CD lub pisemna), paszport techniczny aparatu i karta </w:t>
            </w:r>
            <w:proofErr w:type="spellStart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gwarancyjnadostarczone</w:t>
            </w:r>
            <w:proofErr w:type="spellEnd"/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lastRenderedPageBreak/>
              <w:t>w momencie dostawy analizatora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Paszport techniczny (karta techniczna) będzie dostarczona wraz z Analizatorem, przy czym zawierać będzie (minimum) poniższe dane: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nazwa urządzenia pozwalająca zidentyfikować przeznaczenie urządzenia,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nazwa producenta,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typ urządzenia i numer seryjny, 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data rozpoczęcia eksploatacji. </w:t>
            </w:r>
          </w:p>
          <w:p w:rsidR="007B64B8" w:rsidRPr="001E5CE8" w:rsidRDefault="007B64B8" w:rsidP="000A418B">
            <w:pPr>
              <w:tabs>
                <w:tab w:val="num" w:pos="318"/>
              </w:tabs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W części ww. dokumentu dotyczącej remontów, napraw i badań stanu technicznego powinny znaleźć się zapisy dokumentujące: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uruchomienie urządzenia, przeprowadzenie testu, 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poświadczenie, że urządzenie jest sprawne i bezpieczne w użytkowaniu, </w:t>
            </w:r>
          </w:p>
          <w:p w:rsidR="007B64B8" w:rsidRPr="001E5CE8" w:rsidRDefault="007B64B8" w:rsidP="007B64B8">
            <w:pPr>
              <w:numPr>
                <w:ilvl w:val="0"/>
                <w:numId w:val="2"/>
              </w:numPr>
              <w:tabs>
                <w:tab w:val="clear" w:pos="1220"/>
                <w:tab w:val="num" w:pos="318"/>
              </w:tabs>
              <w:suppressAutoHyphens/>
              <w:ind w:left="0" w:firstLine="0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 xml:space="preserve">datę wykonania powyższych czynności, </w:t>
            </w:r>
          </w:p>
          <w:p w:rsidR="007B64B8" w:rsidRPr="001E5CE8" w:rsidRDefault="007B64B8" w:rsidP="000A418B">
            <w:pPr>
              <w:shd w:val="clear" w:color="auto" w:fill="FFFFFF"/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spacing w:val="-4"/>
                <w:sz w:val="20"/>
                <w:szCs w:val="20"/>
              </w:rPr>
              <w:t>datę, do której powinien zostać wykonany następny okresowy przegląd techniczny urządzenia.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Tak, podać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pacing w:val="-4"/>
                <w:sz w:val="20"/>
                <w:szCs w:val="20"/>
              </w:rPr>
            </w:pPr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  <w:u w:val="single"/>
              </w:rPr>
              <w:t>Folder</w:t>
            </w:r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 xml:space="preserve"> producenta potwierdzający oferowane parametry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>Analizator jako wyrób medyczny -zgodnie z Ustawą z dn. 20 maja 2010r. o wyrobach medycznych (Dz.U. 2017 poz. 211) dokument dopuszczający sprzęt medyczny do użytkowania na terenie gospodarczym UE wraz z potwierdzeniem oznaczenia</w:t>
            </w:r>
            <w:r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1E5CE8">
              <w:rPr>
                <w:rFonts w:ascii="Asap" w:hAnsi="Asap" w:cs="Arial"/>
                <w:bCs/>
                <w:iCs/>
                <w:spacing w:val="-2"/>
                <w:sz w:val="20"/>
                <w:szCs w:val="20"/>
              </w:rPr>
              <w:t xml:space="preserve">urządzenia znakiem CE, </w:t>
            </w:r>
            <w:r w:rsidRPr="001E5CE8">
              <w:rPr>
                <w:rFonts w:ascii="Asap" w:hAnsi="Asap" w:cs="Arial"/>
                <w:sz w:val="20"/>
                <w:szCs w:val="20"/>
              </w:rPr>
              <w:t>wpis do rejestru wyrobów medycznych.</w:t>
            </w:r>
          </w:p>
          <w:p w:rsidR="007B64B8" w:rsidRPr="001E5CE8" w:rsidRDefault="007B64B8" w:rsidP="000A418B">
            <w:pPr>
              <w:jc w:val="both"/>
              <w:rPr>
                <w:rFonts w:ascii="Asap" w:hAnsi="Asap" w:cs="Arial"/>
                <w:bCs/>
                <w:iCs/>
                <w:spacing w:val="-2"/>
                <w:sz w:val="20"/>
                <w:szCs w:val="20"/>
                <w:u w:val="single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(zgodnie z oświadczeniem w formularzu ofertowym zał. 1 zostaną przekazane Zamawiającemu przy zawarciu umowy)</w:t>
            </w:r>
            <w:r>
              <w:rPr>
                <w:rFonts w:ascii="Asap" w:hAnsi="Asap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  <w:tr w:rsidR="007B64B8" w:rsidRPr="001E5CE8" w:rsidTr="000A418B">
        <w:tc>
          <w:tcPr>
            <w:tcW w:w="9498" w:type="dxa"/>
            <w:gridSpan w:val="4"/>
          </w:tcPr>
          <w:p w:rsidR="007B64B8" w:rsidRPr="001E5CE8" w:rsidRDefault="007B64B8" w:rsidP="000A418B">
            <w:pPr>
              <w:spacing w:before="40" w:after="40"/>
              <w:jc w:val="center"/>
              <w:rPr>
                <w:rFonts w:ascii="Asap" w:hAnsi="Asap" w:cs="Arial"/>
                <w:b/>
                <w:sz w:val="20"/>
                <w:szCs w:val="20"/>
              </w:rPr>
            </w:pPr>
            <w:r w:rsidRPr="001E5CE8">
              <w:rPr>
                <w:rFonts w:ascii="Asap" w:hAnsi="Asap" w:cs="Arial"/>
                <w:b/>
                <w:sz w:val="20"/>
                <w:szCs w:val="20"/>
              </w:rPr>
              <w:t>SZKOLENIA</w:t>
            </w:r>
          </w:p>
        </w:tc>
      </w:tr>
      <w:tr w:rsidR="007B64B8" w:rsidRPr="001E5CE8" w:rsidTr="000A418B">
        <w:trPr>
          <w:trHeight w:val="333"/>
        </w:trPr>
        <w:tc>
          <w:tcPr>
            <w:tcW w:w="633" w:type="dxa"/>
          </w:tcPr>
          <w:p w:rsidR="007B64B8" w:rsidRPr="001E5CE8" w:rsidRDefault="007B64B8" w:rsidP="007B64B8">
            <w:pPr>
              <w:numPr>
                <w:ilvl w:val="0"/>
                <w:numId w:val="3"/>
              </w:numPr>
              <w:tabs>
                <w:tab w:val="left" w:pos="4"/>
              </w:tabs>
              <w:suppressAutoHyphens/>
              <w:spacing w:before="40" w:after="40"/>
              <w:ind w:left="0" w:firstLine="0"/>
              <w:jc w:val="center"/>
              <w:rPr>
                <w:rFonts w:ascii="Asap" w:hAnsi="Asap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7B64B8" w:rsidRPr="001E5CE8" w:rsidRDefault="007B64B8" w:rsidP="000A418B">
            <w:pPr>
              <w:jc w:val="both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 xml:space="preserve">Bezpłatne szkolenie pracowników w obsłudze aparatu i interpretacji wyników. Wykonawca zobowiązuję się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dodostarczenia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na swój koszt materiałów związanych z przedmiotem zamówienia </w:t>
            </w:r>
            <w:proofErr w:type="spellStart"/>
            <w:r w:rsidRPr="001E5CE8">
              <w:rPr>
                <w:rFonts w:ascii="Asap" w:hAnsi="Asap" w:cs="Arial"/>
                <w:sz w:val="20"/>
                <w:szCs w:val="20"/>
              </w:rPr>
              <w:t>dlauczestników</w:t>
            </w:r>
            <w:proofErr w:type="spellEnd"/>
            <w:r w:rsidRPr="001E5CE8">
              <w:rPr>
                <w:rFonts w:ascii="Asap" w:hAnsi="Asap" w:cs="Arial"/>
                <w:sz w:val="20"/>
                <w:szCs w:val="20"/>
              </w:rPr>
              <w:t xml:space="preserve"> szkolenia.</w:t>
            </w:r>
          </w:p>
        </w:tc>
        <w:tc>
          <w:tcPr>
            <w:tcW w:w="1528" w:type="dxa"/>
            <w:vAlign w:val="center"/>
          </w:tcPr>
          <w:p w:rsidR="007B64B8" w:rsidRPr="001E5CE8" w:rsidRDefault="007B64B8" w:rsidP="000A418B">
            <w:pPr>
              <w:jc w:val="center"/>
              <w:rPr>
                <w:rFonts w:ascii="Asap" w:hAnsi="Asap" w:cs="Arial"/>
                <w:sz w:val="20"/>
                <w:szCs w:val="20"/>
              </w:rPr>
            </w:pPr>
            <w:r w:rsidRPr="001E5CE8">
              <w:rPr>
                <w:rFonts w:ascii="Asap" w:hAnsi="Asap" w:cs="Arial"/>
                <w:sz w:val="20"/>
                <w:szCs w:val="20"/>
              </w:rPr>
              <w:t>Tak</w:t>
            </w:r>
          </w:p>
        </w:tc>
        <w:tc>
          <w:tcPr>
            <w:tcW w:w="3672" w:type="dxa"/>
          </w:tcPr>
          <w:p w:rsidR="007B64B8" w:rsidRPr="001E5CE8" w:rsidRDefault="007B64B8" w:rsidP="000A418B">
            <w:pPr>
              <w:spacing w:before="40" w:after="40"/>
              <w:rPr>
                <w:rFonts w:ascii="Asap" w:hAnsi="Asap" w:cs="Arial"/>
                <w:sz w:val="20"/>
                <w:szCs w:val="20"/>
              </w:rPr>
            </w:pPr>
          </w:p>
        </w:tc>
      </w:tr>
    </w:tbl>
    <w:p w:rsidR="007B64B8" w:rsidRPr="001E5CE8" w:rsidRDefault="007B64B8" w:rsidP="007B64B8">
      <w:pPr>
        <w:pStyle w:val="Nagwek6"/>
        <w:numPr>
          <w:ilvl w:val="0"/>
          <w:numId w:val="0"/>
        </w:numPr>
        <w:rPr>
          <w:rFonts w:ascii="Asap" w:hAnsi="Asap" w:cs="Arial"/>
          <w:b w:val="0"/>
          <w:szCs w:val="20"/>
          <w:lang w:eastAsia="ar-SA"/>
        </w:rPr>
      </w:pPr>
    </w:p>
    <w:p w:rsidR="007B64B8" w:rsidRPr="001E5CE8" w:rsidRDefault="007B64B8" w:rsidP="007B64B8">
      <w:pPr>
        <w:pStyle w:val="Nagwek6"/>
        <w:numPr>
          <w:ilvl w:val="0"/>
          <w:numId w:val="0"/>
        </w:numPr>
        <w:rPr>
          <w:rFonts w:ascii="Asap" w:hAnsi="Asap" w:cs="Arial"/>
          <w:szCs w:val="20"/>
        </w:rPr>
      </w:pPr>
      <w:r w:rsidRPr="001E5CE8">
        <w:rPr>
          <w:rFonts w:ascii="Asap" w:hAnsi="Asap" w:cs="Arial"/>
          <w:szCs w:val="20"/>
        </w:rPr>
        <w:t xml:space="preserve">Uwaga: </w:t>
      </w:r>
      <w:r w:rsidRPr="001E5CE8">
        <w:rPr>
          <w:rFonts w:ascii="Asap" w:hAnsi="Asap" w:cs="Arial"/>
          <w:szCs w:val="20"/>
        </w:rPr>
        <w:tab/>
        <w:t>Dzierżawiony aparat musi odpowiadać parametrom opisanym przez Zamawiającego.</w:t>
      </w:r>
    </w:p>
    <w:p w:rsidR="007B64B8" w:rsidRPr="001E5CE8" w:rsidRDefault="007B64B8" w:rsidP="007B64B8">
      <w:pPr>
        <w:pStyle w:val="Nagwek6"/>
        <w:numPr>
          <w:ilvl w:val="0"/>
          <w:numId w:val="0"/>
        </w:numPr>
        <w:rPr>
          <w:rFonts w:ascii="Asap" w:hAnsi="Asap" w:cs="Arial"/>
          <w:szCs w:val="20"/>
        </w:rPr>
      </w:pPr>
      <w:r w:rsidRPr="001E5CE8">
        <w:rPr>
          <w:rFonts w:ascii="Asap" w:hAnsi="Asap" w:cs="Arial"/>
          <w:szCs w:val="20"/>
        </w:rPr>
        <w:t xml:space="preserve">Nie wypełnienie którejkolwiek z rubryk w kolumnie 4 tabeli „Parametry oferowane”, bądź nie spełnienie warunków granicznych będzie skutkować odrzuceniem oferty. </w:t>
      </w:r>
    </w:p>
    <w:p w:rsidR="007B64B8" w:rsidRPr="001E5CE8" w:rsidRDefault="007B64B8" w:rsidP="007B64B8">
      <w:pPr>
        <w:shd w:val="clear" w:color="auto" w:fill="FFFFFF"/>
        <w:jc w:val="both"/>
        <w:rPr>
          <w:rFonts w:ascii="Asap" w:hAnsi="Asap" w:cs="Arial"/>
          <w:bCs/>
          <w:spacing w:val="-4"/>
          <w:sz w:val="20"/>
          <w:szCs w:val="20"/>
        </w:rPr>
      </w:pPr>
    </w:p>
    <w:p w:rsidR="007B64B8" w:rsidRPr="001E5CE8" w:rsidRDefault="007B64B8" w:rsidP="007B64B8">
      <w:pPr>
        <w:shd w:val="clear" w:color="auto" w:fill="FFFFFF"/>
        <w:jc w:val="both"/>
        <w:rPr>
          <w:rFonts w:ascii="Asap" w:hAnsi="Asap" w:cs="Arial"/>
          <w:bCs/>
          <w:spacing w:val="-4"/>
          <w:sz w:val="20"/>
          <w:szCs w:val="20"/>
        </w:rPr>
      </w:pPr>
      <w:r w:rsidRPr="001E5CE8">
        <w:rPr>
          <w:rFonts w:ascii="Asap" w:hAnsi="Asap" w:cs="Arial"/>
          <w:bCs/>
          <w:spacing w:val="-4"/>
          <w:sz w:val="20"/>
          <w:szCs w:val="20"/>
        </w:rPr>
        <w:t xml:space="preserve">Powyższe warunki graniczne stanowią wymagania odcinające. Nie spełnienie nawet jednego z w/w wymagań spowoduje odrzucenie oferty. Brak opisu będzie traktowany jako brak danego parametru w 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 w:rsidRPr="001E5CE8">
        <w:rPr>
          <w:rFonts w:ascii="Asap" w:hAnsi="Asap" w:cs="Arial"/>
          <w:bCs/>
          <w:spacing w:val="-4"/>
          <w:sz w:val="20"/>
          <w:szCs w:val="20"/>
          <w:u w:val="single"/>
        </w:rPr>
        <w:t xml:space="preserve">Wszystkie podane parametry muszą być poparte prospektem firmowym, materiałami źródłowymi, poświadczeniami </w:t>
      </w:r>
      <w:r w:rsidRPr="001E5CE8">
        <w:rPr>
          <w:rFonts w:ascii="Asap" w:hAnsi="Asap" w:cs="Arial"/>
          <w:bCs/>
          <w:spacing w:val="-4"/>
          <w:sz w:val="20"/>
          <w:szCs w:val="20"/>
          <w:u w:val="single"/>
        </w:rPr>
        <w:lastRenderedPageBreak/>
        <w:t>producenta w języku polskim lub w języku angielskim z tłumaczeniem na język polski odpowiednimi poświadczeniami pod rygorem odrzucenia oferty.</w:t>
      </w:r>
    </w:p>
    <w:p w:rsidR="007B64B8" w:rsidRPr="001E5CE8" w:rsidRDefault="007B64B8" w:rsidP="007B64B8">
      <w:pPr>
        <w:shd w:val="clear" w:color="auto" w:fill="FFFFFF"/>
        <w:jc w:val="both"/>
        <w:rPr>
          <w:rFonts w:ascii="Asap" w:hAnsi="Asap" w:cs="Arial"/>
          <w:bCs/>
          <w:spacing w:val="-4"/>
          <w:sz w:val="20"/>
          <w:szCs w:val="20"/>
        </w:rPr>
      </w:pPr>
    </w:p>
    <w:p w:rsidR="007B64B8" w:rsidRPr="001E5CE8" w:rsidRDefault="007B64B8" w:rsidP="007B64B8">
      <w:pPr>
        <w:pStyle w:val="Nagwek6"/>
        <w:numPr>
          <w:ilvl w:val="0"/>
          <w:numId w:val="0"/>
        </w:numPr>
        <w:rPr>
          <w:rFonts w:ascii="Asap" w:hAnsi="Asap" w:cs="Arial"/>
          <w:szCs w:val="20"/>
        </w:rPr>
      </w:pPr>
    </w:p>
    <w:p w:rsidR="007B64B8" w:rsidRPr="001E5CE8" w:rsidRDefault="007B64B8" w:rsidP="007B64B8">
      <w:pPr>
        <w:shd w:val="clear" w:color="auto" w:fill="FFFFFF"/>
        <w:jc w:val="both"/>
        <w:rPr>
          <w:rFonts w:ascii="Asap" w:hAnsi="Asap" w:cs="Arial"/>
          <w:bCs/>
          <w:spacing w:val="-4"/>
          <w:sz w:val="20"/>
          <w:szCs w:val="20"/>
        </w:rPr>
      </w:pPr>
    </w:p>
    <w:p w:rsidR="007B64B8" w:rsidRPr="001E5CE8" w:rsidRDefault="007B64B8" w:rsidP="007B64B8">
      <w:pPr>
        <w:pStyle w:val="NormalTable1"/>
        <w:rPr>
          <w:rFonts w:ascii="Asap" w:hAnsi="Asap" w:cs="Arial"/>
        </w:rPr>
      </w:pPr>
    </w:p>
    <w:p w:rsidR="007B64B8" w:rsidRPr="001E5CE8" w:rsidRDefault="007B64B8" w:rsidP="007B64B8">
      <w:pPr>
        <w:pStyle w:val="NormalTable1"/>
        <w:ind w:left="4963" w:firstLine="709"/>
        <w:rPr>
          <w:rFonts w:ascii="Asap" w:hAnsi="Asap" w:cs="Arial"/>
        </w:rPr>
      </w:pPr>
      <w:r w:rsidRPr="001E5CE8">
        <w:rPr>
          <w:rFonts w:ascii="Asap" w:hAnsi="Asap" w:cs="Arial"/>
        </w:rPr>
        <w:t>................................................</w:t>
      </w:r>
      <w:r>
        <w:rPr>
          <w:rFonts w:ascii="Asap" w:hAnsi="Asap" w:cs="Arial"/>
        </w:rPr>
        <w:t>.........................</w:t>
      </w:r>
      <w:r w:rsidRPr="001E5CE8">
        <w:rPr>
          <w:rFonts w:ascii="Asap" w:hAnsi="Asap" w:cs="Arial"/>
        </w:rPr>
        <w:t>.........</w:t>
      </w:r>
    </w:p>
    <w:p w:rsidR="007B64B8" w:rsidRPr="001E5CE8" w:rsidRDefault="007B64B8" w:rsidP="007B64B8">
      <w:pPr>
        <w:pStyle w:val="NormalTable1"/>
        <w:ind w:left="4963" w:firstLine="709"/>
        <w:rPr>
          <w:rFonts w:ascii="Asap" w:hAnsi="Asap" w:cs="Arial"/>
        </w:rPr>
      </w:pPr>
      <w:r w:rsidRPr="001E5CE8">
        <w:rPr>
          <w:rFonts w:ascii="Asap" w:hAnsi="Asap" w:cs="Arial"/>
        </w:rPr>
        <w:t>(podpis i pieczęć osoby uprawnionej</w:t>
      </w:r>
    </w:p>
    <w:p w:rsidR="007B64B8" w:rsidRPr="001E5CE8" w:rsidRDefault="007B64B8" w:rsidP="007B64B8">
      <w:pPr>
        <w:ind w:left="5672" w:firstLine="709"/>
        <w:rPr>
          <w:rFonts w:ascii="Asap" w:hAnsi="Asap" w:cs="Arial"/>
          <w:sz w:val="20"/>
          <w:szCs w:val="20"/>
        </w:rPr>
      </w:pPr>
      <w:r w:rsidRPr="001E5CE8">
        <w:rPr>
          <w:rFonts w:ascii="Asap" w:hAnsi="Asap" w:cs="Arial"/>
          <w:sz w:val="20"/>
          <w:szCs w:val="20"/>
        </w:rPr>
        <w:t>do reprezentowania firmy)</w:t>
      </w:r>
    </w:p>
    <w:p w:rsidR="007B64B8" w:rsidRPr="001E5CE8" w:rsidRDefault="007B64B8" w:rsidP="007B64B8">
      <w:pPr>
        <w:pStyle w:val="Tekstprzypisudolnego"/>
        <w:jc w:val="center"/>
        <w:rPr>
          <w:rFonts w:ascii="Asap" w:hAnsi="Asap" w:cs="Arial"/>
          <w:i/>
          <w:u w:val="single"/>
        </w:rPr>
      </w:pPr>
    </w:p>
    <w:p w:rsidR="007B64B8" w:rsidRPr="001E5CE8" w:rsidRDefault="007B64B8" w:rsidP="007B64B8">
      <w:pPr>
        <w:pStyle w:val="Tekstprzypisudolnego"/>
        <w:jc w:val="center"/>
        <w:rPr>
          <w:rFonts w:ascii="Asap" w:hAnsi="Asap" w:cs="Arial"/>
          <w:i/>
          <w:u w:val="single"/>
        </w:rPr>
      </w:pPr>
    </w:p>
    <w:p w:rsidR="007B64B8" w:rsidRPr="001E5CE8" w:rsidRDefault="007B64B8" w:rsidP="007B64B8">
      <w:pPr>
        <w:pStyle w:val="Tekstprzypisudolnego"/>
        <w:jc w:val="center"/>
        <w:rPr>
          <w:rFonts w:ascii="Asap" w:hAnsi="Asap" w:cs="Arial"/>
          <w:i/>
          <w:u w:val="single"/>
        </w:rPr>
      </w:pPr>
    </w:p>
    <w:p w:rsidR="007B64B8" w:rsidRPr="001E5CE8" w:rsidRDefault="007B64B8" w:rsidP="007B64B8">
      <w:pPr>
        <w:pStyle w:val="Tekstprzypisudolnego"/>
        <w:jc w:val="center"/>
        <w:rPr>
          <w:rFonts w:ascii="Asap" w:hAnsi="Asap" w:cs="Arial"/>
          <w:i/>
          <w:u w:val="single"/>
        </w:rPr>
      </w:pPr>
    </w:p>
    <w:p w:rsidR="00FA4C21" w:rsidRDefault="00FA4C21"/>
    <w:sectPr w:rsidR="00FA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sap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2A34"/>
    <w:multiLevelType w:val="hybridMultilevel"/>
    <w:tmpl w:val="A7364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A8E440A"/>
    <w:multiLevelType w:val="hybridMultilevel"/>
    <w:tmpl w:val="D9449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53E68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B8"/>
    <w:rsid w:val="007B64B8"/>
    <w:rsid w:val="00DB38C6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64B8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7B64B8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B64B8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7B64B8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7B64B8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7B64B8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7B64B8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7B64B8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7B64B8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64B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B64B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64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B64B8"/>
    <w:rPr>
      <w:rFonts w:ascii="Times New Roman" w:eastAsia="Times New Roman" w:hAnsi="Times New Roman" w:cs="Times New Roman"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7B64B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7B64B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B64B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B64B8"/>
    <w:rPr>
      <w:rFonts w:ascii="Times New Roman" w:eastAsia="Times New Roman" w:hAnsi="Times New Roman" w:cs="Times New Roman"/>
      <w:b/>
      <w:bCs/>
      <w:color w:val="00000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64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B64B8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64B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NormalTable1">
    <w:name w:val="Normal Table1"/>
    <w:uiPriority w:val="99"/>
    <w:rsid w:val="007B64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64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4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7B64B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B64B8"/>
    <w:pPr>
      <w:widowControl w:val="0"/>
      <w:shd w:val="clear" w:color="auto" w:fill="FFFFFF"/>
      <w:spacing w:after="420" w:line="24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64B8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7B64B8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B64B8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7B64B8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7B64B8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7B64B8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7B64B8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7B64B8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7B64B8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64B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B64B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64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B64B8"/>
    <w:rPr>
      <w:rFonts w:ascii="Times New Roman" w:eastAsia="Times New Roman" w:hAnsi="Times New Roman" w:cs="Times New Roman"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7B64B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7B64B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B64B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B64B8"/>
    <w:rPr>
      <w:rFonts w:ascii="Times New Roman" w:eastAsia="Times New Roman" w:hAnsi="Times New Roman" w:cs="Times New Roman"/>
      <w:b/>
      <w:bCs/>
      <w:color w:val="00000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64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B64B8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64B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NormalTable1">
    <w:name w:val="Normal Table1"/>
    <w:uiPriority w:val="99"/>
    <w:rsid w:val="007B64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64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4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7B64B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B64B8"/>
    <w:pPr>
      <w:widowControl w:val="0"/>
      <w:shd w:val="clear" w:color="auto" w:fill="FFFFFF"/>
      <w:spacing w:after="420" w:line="24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dcterms:created xsi:type="dcterms:W3CDTF">2018-07-10T06:29:00Z</dcterms:created>
  <dcterms:modified xsi:type="dcterms:W3CDTF">2018-07-10T06:57:00Z</dcterms:modified>
</cp:coreProperties>
</file>